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7BA97">
      <w:pPr>
        <w:adjustRightInd w:val="0"/>
        <w:spacing w:line="560" w:lineRule="exact"/>
        <w:jc w:val="center"/>
        <w:rPr>
          <w:rFonts w:hint="eastAsia" w:ascii="方正小标宋简体" w:hAnsi="方正小标宋简体" w:eastAsia="方正小标宋简体" w:cs="方正小标宋简体"/>
          <w:color w:val="000000"/>
          <w:sz w:val="44"/>
          <w:szCs w:val="44"/>
          <w:highlight w:val="none"/>
          <w:lang w:val="zh-CN"/>
        </w:rPr>
      </w:pPr>
      <w:r>
        <w:rPr>
          <w:rFonts w:hint="eastAsia" w:ascii="方正小标宋简体" w:hAnsi="方正小标宋简体" w:eastAsia="方正小标宋简体" w:cs="方正小标宋简体"/>
          <w:color w:val="000000"/>
          <w:sz w:val="44"/>
          <w:szCs w:val="44"/>
          <w:highlight w:val="none"/>
          <w:lang w:val="zh-CN"/>
        </w:rPr>
        <w:t>山东钢铁股份有限公司</w:t>
      </w:r>
      <w:bookmarkStart w:id="0" w:name="_Hlk215488250"/>
      <w:r>
        <w:rPr>
          <w:rFonts w:hint="eastAsia" w:ascii="方正小标宋简体" w:hAnsi="方正小标宋简体" w:eastAsia="方正小标宋简体" w:cs="方正小标宋简体"/>
          <w:color w:val="000000"/>
          <w:sz w:val="44"/>
          <w:szCs w:val="44"/>
          <w:highlight w:val="none"/>
          <w:lang w:val="zh-CN"/>
        </w:rPr>
        <w:t>制造管理部</w:t>
      </w:r>
    </w:p>
    <w:p w14:paraId="3766BE12">
      <w:pPr>
        <w:adjustRightInd w:val="0"/>
        <w:spacing w:line="560" w:lineRule="exact"/>
        <w:jc w:val="center"/>
        <w:rPr>
          <w:rFonts w:hint="default"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zh-CN"/>
        </w:rPr>
        <w:t>特钢实验室</w:t>
      </w:r>
      <w:bookmarkEnd w:id="0"/>
      <w:r>
        <w:rPr>
          <w:rFonts w:hint="eastAsia" w:ascii="方正小标宋简体" w:hAnsi="方正小标宋简体" w:eastAsia="方正小标宋简体" w:cs="方正小标宋简体"/>
          <w:color w:val="000000"/>
          <w:sz w:val="44"/>
          <w:szCs w:val="44"/>
          <w:highlight w:val="none"/>
          <w:lang w:val="zh-CN"/>
        </w:rPr>
        <w:t>金相显微镜</w:t>
      </w:r>
      <w:r>
        <w:rPr>
          <w:rFonts w:hint="eastAsia" w:ascii="方正小标宋简体" w:hAnsi="方正小标宋简体" w:eastAsia="方正小标宋简体" w:cs="方正小标宋简体"/>
          <w:color w:val="000000"/>
          <w:sz w:val="44"/>
          <w:szCs w:val="44"/>
          <w:highlight w:val="none"/>
          <w:lang w:val="en-US" w:eastAsia="zh-CN"/>
        </w:rPr>
        <w:t>修复项目</w:t>
      </w:r>
    </w:p>
    <w:p w14:paraId="1DD4FE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zh-CN" w:eastAsia="zh-CN"/>
        </w:rPr>
        <w:t>招标</w:t>
      </w:r>
      <w:r>
        <w:rPr>
          <w:rFonts w:hint="eastAsia" w:ascii="方正小标宋简体" w:hAnsi="方正小标宋简体" w:eastAsia="方正小标宋简体" w:cs="方正小标宋简体"/>
          <w:b w:val="0"/>
          <w:bCs w:val="0"/>
          <w:spacing w:val="0"/>
          <w:kern w:val="2"/>
          <w:sz w:val="44"/>
          <w:szCs w:val="44"/>
          <w:lang w:val="en-US" w:eastAsia="zh-CN"/>
        </w:rPr>
        <w:t>公告</w:t>
      </w:r>
    </w:p>
    <w:p w14:paraId="73258A9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color w:val="000000"/>
          <w:sz w:val="28"/>
          <w:szCs w:val="28"/>
        </w:rPr>
      </w:pPr>
    </w:p>
    <w:p w14:paraId="059998B1">
      <w:pPr>
        <w:snapToGrid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致潜在投标</w:t>
      </w:r>
      <w:r>
        <w:rPr>
          <w:rFonts w:hint="eastAsia" w:ascii="黑体" w:hAnsi="黑体" w:eastAsia="黑体" w:cs="黑体"/>
          <w:b w:val="0"/>
          <w:bCs w:val="0"/>
          <w:sz w:val="32"/>
          <w:szCs w:val="32"/>
          <w:lang w:val="en-US" w:eastAsia="zh-CN"/>
        </w:rPr>
        <w:t>方</w:t>
      </w:r>
      <w:r>
        <w:rPr>
          <w:rFonts w:hint="eastAsia" w:ascii="黑体" w:hAnsi="黑体" w:eastAsia="黑体" w:cs="黑体"/>
          <w:b w:val="0"/>
          <w:bCs w:val="0"/>
          <w:sz w:val="32"/>
          <w:szCs w:val="32"/>
        </w:rPr>
        <w:t>：</w:t>
      </w:r>
    </w:p>
    <w:p w14:paraId="69F7B4CE">
      <w:pPr>
        <w:numPr>
          <w:ilvl w:val="0"/>
          <w:numId w:val="0"/>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现拟就</w:t>
      </w:r>
      <w:r>
        <w:rPr>
          <w:rFonts w:hint="eastAsia" w:ascii="仿宋_GB2312" w:hAnsi="Times New Roman" w:eastAsia="仿宋_GB2312" w:cs="Times New Roman"/>
          <w:sz w:val="32"/>
          <w:szCs w:val="32"/>
          <w:lang w:val="zh-CN" w:eastAsia="zh-CN"/>
        </w:rPr>
        <w:t>山东钢铁股份有限公司制造管理部特钢实验室金相显微镜</w:t>
      </w:r>
      <w:r>
        <w:rPr>
          <w:rFonts w:hint="eastAsia" w:ascii="仿宋_GB2312" w:hAnsi="Times New Roman" w:eastAsia="仿宋_GB2312" w:cs="Times New Roman"/>
          <w:sz w:val="32"/>
          <w:szCs w:val="32"/>
          <w:lang w:val="en-US" w:eastAsia="zh-CN"/>
        </w:rPr>
        <w:t>修复项目招标公告如下，欢迎符合条件的潜在投标人参加本次招标。</w:t>
      </w:r>
    </w:p>
    <w:p w14:paraId="65562F05">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一、</w:t>
      </w:r>
      <w:r>
        <w:rPr>
          <w:rFonts w:hint="eastAsia" w:ascii="宋体" w:hAnsi="宋体" w:eastAsia="宋体" w:cs="宋体"/>
          <w:color w:val="auto"/>
          <w:sz w:val="32"/>
          <w:szCs w:val="32"/>
          <w:lang w:val="en-US" w:eastAsia="zh-CN"/>
        </w:rPr>
        <w:t xml:space="preserve"> </w:t>
      </w:r>
      <w:r>
        <w:rPr>
          <w:rFonts w:hint="eastAsia" w:ascii="黑体" w:hAnsi="黑体" w:eastAsia="黑体" w:cs="宋体"/>
          <w:kern w:val="0"/>
          <w:sz w:val="32"/>
          <w:szCs w:val="32"/>
        </w:rPr>
        <w:t>招标人</w:t>
      </w:r>
    </w:p>
    <w:p w14:paraId="1DB349A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单位名称：</w:t>
      </w:r>
      <w:r>
        <w:rPr>
          <w:rFonts w:hint="eastAsia" w:ascii="仿宋_GB2312" w:hAnsi="Times New Roman" w:eastAsia="仿宋_GB2312" w:cs="Times New Roman"/>
          <w:sz w:val="32"/>
          <w:szCs w:val="32"/>
          <w:lang w:val="zh-CN" w:eastAsia="zh-CN"/>
        </w:rPr>
        <w:t>山东钢铁股份有限公司</w:t>
      </w:r>
    </w:p>
    <w:p w14:paraId="0C25F97E">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33ECDCA4">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w:t>
      </w:r>
      <w:r>
        <w:rPr>
          <w:rFonts w:hint="eastAsia" w:ascii="仿宋_GB2312" w:hAnsi="Times New Roman" w:eastAsia="仿宋_GB2312" w:cs="Times New Roman"/>
          <w:sz w:val="32"/>
          <w:szCs w:val="32"/>
          <w:lang w:val="zh-CN" w:eastAsia="zh-CN"/>
        </w:rPr>
        <w:t>山东钢铁股份有限公司制造管理部特钢实验室金相显微镜</w:t>
      </w:r>
      <w:r>
        <w:rPr>
          <w:rFonts w:hint="eastAsia" w:ascii="仿宋_GB2312" w:hAnsi="Times New Roman" w:eastAsia="仿宋_GB2312" w:cs="Times New Roman"/>
          <w:sz w:val="32"/>
          <w:szCs w:val="32"/>
          <w:lang w:val="en-US" w:eastAsia="zh-CN"/>
        </w:rPr>
        <w:t>修复项目。</w:t>
      </w:r>
    </w:p>
    <w:p w14:paraId="2EC79264">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w:t>
      </w:r>
      <w:r>
        <w:rPr>
          <w:rFonts w:hint="eastAsia" w:ascii="仿宋_GB2312" w:hAnsi="仿宋" w:eastAsia="仿宋_GB2312"/>
          <w:color w:val="000000"/>
          <w:sz w:val="32"/>
          <w:szCs w:val="32"/>
          <w:highlight w:val="none"/>
        </w:rPr>
        <w:t>对</w:t>
      </w:r>
      <w:r>
        <w:rPr>
          <w:rFonts w:hint="eastAsia" w:ascii="仿宋_GB2312" w:hAnsi="Times New Roman" w:eastAsia="仿宋_GB2312" w:cs="Times New Roman"/>
          <w:sz w:val="32"/>
          <w:szCs w:val="32"/>
          <w:lang w:val="zh-CN" w:eastAsia="zh-CN"/>
        </w:rPr>
        <w:t>制造管理部特钢实验室金相显微镜</w:t>
      </w:r>
      <w:r>
        <w:rPr>
          <w:rFonts w:hint="eastAsia" w:ascii="仿宋_GB2312" w:hAnsi="仿宋" w:eastAsia="仿宋_GB2312"/>
          <w:color w:val="000000"/>
          <w:sz w:val="32"/>
          <w:szCs w:val="32"/>
          <w:highlight w:val="none"/>
        </w:rPr>
        <w:t>设备</w:t>
      </w:r>
      <w:r>
        <w:rPr>
          <w:rFonts w:hint="eastAsia" w:ascii="仿宋_GB2312" w:hAnsi="仿宋" w:eastAsia="仿宋_GB2312"/>
          <w:color w:val="000000"/>
          <w:sz w:val="32"/>
          <w:szCs w:val="32"/>
          <w:highlight w:val="none"/>
          <w:lang w:val="en-US" w:eastAsia="zh-CN"/>
        </w:rPr>
        <w:t>及其相关备件</w:t>
      </w:r>
      <w:r>
        <w:rPr>
          <w:rFonts w:hint="eastAsia" w:ascii="仿宋_GB2312" w:hAnsi="仿宋" w:eastAsia="仿宋_GB2312"/>
          <w:color w:val="000000"/>
          <w:sz w:val="32"/>
          <w:szCs w:val="32"/>
          <w:highlight w:val="none"/>
        </w:rPr>
        <w:t>进行</w:t>
      </w:r>
      <w:r>
        <w:rPr>
          <w:rFonts w:hint="eastAsia" w:ascii="仿宋_GB2312" w:hAnsi="仿宋" w:eastAsia="仿宋_GB2312"/>
          <w:color w:val="000000"/>
          <w:sz w:val="32"/>
          <w:szCs w:val="32"/>
          <w:highlight w:val="none"/>
          <w:lang w:val="en-US" w:eastAsia="zh-CN"/>
        </w:rPr>
        <w:t>功能修复和精度提升</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以满足特钢产品金相检验</w:t>
      </w:r>
      <w:r>
        <w:rPr>
          <w:rFonts w:hint="eastAsia" w:ascii="仿宋_GB2312" w:hAnsi="仿宋" w:eastAsia="仿宋_GB2312"/>
          <w:color w:val="000000"/>
          <w:sz w:val="32"/>
          <w:szCs w:val="32"/>
          <w:highlight w:val="none"/>
        </w:rPr>
        <w:t>要求，</w:t>
      </w:r>
      <w:r>
        <w:rPr>
          <w:rFonts w:hint="eastAsia" w:ascii="仿宋_GB2312" w:hAnsi="仿宋" w:eastAsia="仿宋_GB2312"/>
          <w:color w:val="000000"/>
          <w:sz w:val="32"/>
          <w:szCs w:val="32"/>
          <w:highlight w:val="none"/>
          <w:lang w:val="en-US" w:eastAsia="zh-CN"/>
        </w:rPr>
        <w:t>保障出厂检验把关能力</w:t>
      </w:r>
      <w:r>
        <w:rPr>
          <w:rFonts w:hint="eastAsia" w:ascii="仿宋_GB2312" w:hAnsi="仿宋" w:eastAsia="仿宋_GB2312"/>
          <w:color w:val="000000"/>
          <w:sz w:val="32"/>
          <w:szCs w:val="32"/>
          <w:highlight w:val="none"/>
        </w:rPr>
        <w:t>。</w:t>
      </w:r>
    </w:p>
    <w:p w14:paraId="508789E6">
      <w:pPr>
        <w:numPr>
          <w:ilvl w:val="0"/>
          <w:numId w:val="1"/>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工期: </w:t>
      </w:r>
      <w:bookmarkStart w:id="1" w:name="OLE_LINK6"/>
      <w:bookmarkStart w:id="2" w:name="OLE_LINK5"/>
      <w:r>
        <w:rPr>
          <w:rFonts w:hint="eastAsia" w:ascii="仿宋_GB2312" w:hAnsi="仿宋_GB2312" w:eastAsia="仿宋_GB2312" w:cs="仿宋_GB2312"/>
          <w:color w:val="000000"/>
          <w:sz w:val="32"/>
          <w:szCs w:val="32"/>
          <w:highlight w:val="none"/>
        </w:rPr>
        <w:t>45天，（以招标方通知投标方外运3日后，开始计算</w:t>
      </w:r>
      <w:r>
        <w:rPr>
          <w:rFonts w:hint="eastAsia" w:ascii="仿宋_GB2312" w:hAnsi="仿宋_GB2312" w:eastAsia="仿宋_GB2312" w:cs="仿宋_GB2312"/>
          <w:color w:val="000000"/>
          <w:sz w:val="32"/>
          <w:szCs w:val="32"/>
          <w:highlight w:val="none"/>
          <w:lang w:val="en-US" w:eastAsia="zh-CN"/>
        </w:rPr>
        <w:t>修复</w:t>
      </w:r>
      <w:r>
        <w:rPr>
          <w:rFonts w:hint="eastAsia" w:ascii="仿宋_GB2312" w:hAnsi="仿宋_GB2312" w:eastAsia="仿宋_GB2312" w:cs="仿宋_GB2312"/>
          <w:color w:val="000000"/>
          <w:sz w:val="32"/>
          <w:szCs w:val="32"/>
          <w:highlight w:val="none"/>
        </w:rPr>
        <w:t>时间）。</w:t>
      </w:r>
    </w:p>
    <w:bookmarkEnd w:id="1"/>
    <w:p w14:paraId="19E3AB4E">
      <w:pPr>
        <w:numPr>
          <w:ilvl w:val="0"/>
          <w:numId w:val="1"/>
        </w:numPr>
        <w:adjustRightInd w:val="0"/>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highlight w:val="none"/>
        </w:rPr>
        <w:t>质保期为从安装调试合格之日算起，为期</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年。质保期内，如若出现质量问题，投标方需免费进行修复或赔偿，因修复质量造成故障每次扣减1000元，扣减金额从决算中剔除。若因投标方维护升级质量问题导致设备停机，按照50元/分钟进行考核，</w:t>
      </w:r>
      <w:r>
        <w:rPr>
          <w:rFonts w:hint="eastAsia" w:ascii="仿宋_GB2312" w:hAnsi="仿宋_GB2312" w:eastAsia="仿宋_GB2312" w:cs="仿宋_GB2312"/>
          <w:bCs/>
          <w:color w:val="000000"/>
          <w:sz w:val="32"/>
          <w:szCs w:val="32"/>
          <w:highlight w:val="none"/>
        </w:rPr>
        <w:t>费用从决算中扣除</w:t>
      </w:r>
      <w:r>
        <w:rPr>
          <w:rFonts w:hint="eastAsia" w:ascii="仿宋_GB2312" w:hAnsi="仿宋_GB2312" w:eastAsia="仿宋_GB2312" w:cs="仿宋_GB2312"/>
          <w:color w:val="000000"/>
          <w:sz w:val="32"/>
          <w:szCs w:val="32"/>
          <w:highlight w:val="none"/>
        </w:rPr>
        <w:t>。</w:t>
      </w:r>
    </w:p>
    <w:p w14:paraId="4A3491D8">
      <w:pPr>
        <w:numPr>
          <w:ilvl w:val="0"/>
          <w:numId w:val="1"/>
        </w:numPr>
        <w:adjustRightInd w:val="0"/>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资金来源：备件修复费用。</w:t>
      </w:r>
      <w:bookmarkEnd w:id="2"/>
    </w:p>
    <w:p w14:paraId="627716DC">
      <w:pPr>
        <w:numPr>
          <w:ilvl w:val="0"/>
          <w:numId w:val="1"/>
        </w:numPr>
        <w:adjustRightInd w:val="0"/>
        <w:snapToGrid w:val="0"/>
        <w:spacing w:line="560" w:lineRule="exact"/>
        <w:ind w:left="0" w:leftChars="0" w:firstLine="640" w:firstLineChars="200"/>
        <w:rPr>
          <w:rFonts w:hint="eastAsia" w:ascii="宋体" w:hAnsi="宋体" w:eastAsia="宋体" w:cs="宋体"/>
          <w:color w:val="auto"/>
          <w:sz w:val="32"/>
          <w:szCs w:val="32"/>
          <w:lang w:val="en-US" w:eastAsia="zh-CN"/>
        </w:rPr>
      </w:pPr>
      <w:bookmarkStart w:id="3" w:name="_Hlk4138801"/>
      <w:r>
        <w:rPr>
          <w:rFonts w:hint="eastAsia" w:ascii="仿宋_GB2312" w:hAnsi="Times New Roman" w:eastAsia="仿宋_GB2312" w:cs="Times New Roman"/>
          <w:sz w:val="32"/>
          <w:szCs w:val="32"/>
          <w:lang w:val="en-US" w:eastAsia="zh-CN"/>
        </w:rPr>
        <w:t>修复地点</w:t>
      </w:r>
      <w:bookmarkEnd w:id="3"/>
      <w:r>
        <w:rPr>
          <w:rFonts w:hint="eastAsia" w:ascii="仿宋_GB2312" w:hAnsi="Times New Roman" w:eastAsia="仿宋_GB2312" w:cs="Times New Roman"/>
          <w:sz w:val="32"/>
          <w:szCs w:val="32"/>
          <w:lang w:val="en-US" w:eastAsia="zh-CN"/>
        </w:rPr>
        <w:t>：中标方场地。</w:t>
      </w:r>
    </w:p>
    <w:p w14:paraId="0F82EDF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7A5DD11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bookmarkStart w:id="4" w:name="OLE_LINK24"/>
      <w:r>
        <w:rPr>
          <w:rFonts w:hint="eastAsia" w:ascii="仿宋_GB2312" w:hAnsi="Times New Roman" w:eastAsia="仿宋_GB2312" w:cs="Times New Roman"/>
          <w:sz w:val="32"/>
          <w:szCs w:val="32"/>
        </w:rPr>
        <w:t>本次招标资格审查采取网上报名，网上审核方式，</w:t>
      </w:r>
      <w:bookmarkStart w:id="5" w:name="OLE_LINK15"/>
      <w:r>
        <w:rPr>
          <w:rFonts w:hint="eastAsia" w:ascii="仿宋_GB2312" w:hAnsi="Times New Roman" w:eastAsia="仿宋_GB2312" w:cs="Times New Roman"/>
          <w:sz w:val="32"/>
          <w:szCs w:val="32"/>
        </w:rPr>
        <w:t>投标人在</w:t>
      </w:r>
      <w:bookmarkStart w:id="6" w:name="OLE_LINK14"/>
      <w:r>
        <w:rPr>
          <w:rFonts w:hint="eastAsia" w:ascii="仿宋_GB2312" w:hAnsi="Times New Roman" w:eastAsia="仿宋_GB2312" w:cs="Times New Roman"/>
          <w:sz w:val="32"/>
          <w:szCs w:val="32"/>
        </w:rPr>
        <w:t>山东钢铁集团有限公司范围内</w:t>
      </w:r>
      <w:bookmarkEnd w:id="6"/>
      <w:r>
        <w:rPr>
          <w:rFonts w:hint="eastAsia" w:ascii="仿宋_GB2312" w:hAnsi="Times New Roman" w:eastAsia="仿宋_GB2312" w:cs="Times New Roman"/>
          <w:sz w:val="32"/>
          <w:szCs w:val="32"/>
        </w:rPr>
        <w:t>出现中标后弃标、不履约合同或被列入不合格供应商、淘汰供应商名单（淘汰时间范围内），</w:t>
      </w:r>
      <w:bookmarkEnd w:id="5"/>
      <w:r>
        <w:rPr>
          <w:rFonts w:hint="eastAsia" w:ascii="仿宋_GB2312" w:hAnsi="Times New Roman" w:eastAsia="仿宋_GB2312" w:cs="Times New Roman"/>
          <w:sz w:val="32"/>
          <w:szCs w:val="32"/>
        </w:rPr>
        <w:t>一票否决；投标人不符合以下条件的，资格审查将被否决（已注明否决项），不再进入下一阶段的评标。</w:t>
      </w:r>
    </w:p>
    <w:p w14:paraId="0319A328">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68E940D2">
      <w:pPr>
        <w:pStyle w:val="7"/>
        <w:keepNext w:val="0"/>
        <w:keepLines w:val="0"/>
        <w:pageBreakBefore w:val="0"/>
        <w:numPr>
          <w:ilvl w:val="0"/>
          <w:numId w:val="2"/>
        </w:numPr>
        <w:tabs>
          <w:tab w:val="left" w:pos="416"/>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投标人应具有独立法人资格，且为在国内注册的公司，有合法有效的企业法人营业执照；(否决项)</w:t>
      </w:r>
    </w:p>
    <w:p w14:paraId="23C2D9FB">
      <w:pPr>
        <w:pStyle w:val="7"/>
        <w:keepNext w:val="0"/>
        <w:keepLines w:val="0"/>
        <w:pageBreakBefore w:val="0"/>
        <w:numPr>
          <w:ilvl w:val="0"/>
          <w:numId w:val="2"/>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3517DC18">
      <w:pPr>
        <w:pStyle w:val="7"/>
        <w:keepNext w:val="0"/>
        <w:keepLines w:val="0"/>
        <w:pageBreakBefore w:val="0"/>
        <w:tabs>
          <w:tab w:val="left" w:pos="416"/>
        </w:tabs>
        <w:kinsoku/>
        <w:wordWrap/>
        <w:overflowPunct/>
        <w:topLinePunct w:val="0"/>
        <w:autoSpaceDE/>
        <w:autoSpaceDN/>
        <w:bidi w:val="0"/>
        <w:adjustRightInd w:val="0"/>
        <w:snapToGrid w:val="0"/>
        <w:spacing w:line="560" w:lineRule="exact"/>
        <w:ind w:leftChars="0" w:firstLine="56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 业绩要求：(否决项)</w:t>
      </w:r>
      <w:bookmarkEnd w:id="4"/>
    </w:p>
    <w:p w14:paraId="22AEE5BF">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宋体" w:eastAsia="仿宋_GB2312" w:cs="仿宋_GB2312"/>
          <w:b w:val="0"/>
          <w:bCs w:val="0"/>
          <w:i w:val="0"/>
          <w:iCs w:val="0"/>
          <w:color w:val="auto"/>
          <w:kern w:val="0"/>
          <w:sz w:val="32"/>
          <w:szCs w:val="32"/>
          <w:u w:val="none"/>
          <w:lang w:val="en-US" w:eastAsia="zh-CN" w:bidi="ar"/>
        </w:rPr>
      </w:pPr>
      <w:r>
        <w:rPr>
          <w:rFonts w:hint="eastAsia" w:ascii="仿宋_GB2312" w:hAnsi="宋体" w:eastAsia="仿宋_GB2312" w:cs="仿宋_GB2312"/>
          <w:b w:val="0"/>
          <w:bCs w:val="0"/>
          <w:i w:val="0"/>
          <w:iCs w:val="0"/>
          <w:color w:val="auto"/>
          <w:kern w:val="0"/>
          <w:sz w:val="32"/>
          <w:szCs w:val="32"/>
          <w:u w:val="none"/>
          <w:lang w:val="en-US" w:eastAsia="zh-CN" w:bidi="ar"/>
        </w:rPr>
        <w:t>2021年1月1日至报名截止日（以合同签订日期为准），投标方具有国内钢铁行业物理实验室蔡司金相显微镜维修业绩。需提供合同原件及相关的竣工验收证明（结算书或该项目开具的发票），以上材料均需提供完整原件的扫描件上传招标系统，如不能提供合同原件及相关证明材料的扫描件，招标方不予认可（符合要求的合同业绩请尽量提供多份，分包合同不予认可）。</w:t>
      </w:r>
    </w:p>
    <w:p w14:paraId="22451F64">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 本招标项目投标人不得挂靠、伪造、借用资质投标，经查证核实后，立即取消其投标资格。</w:t>
      </w:r>
    </w:p>
    <w:p w14:paraId="7B657D2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2D8735E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5C800F54">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5F01AE49">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209C348A">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925096F">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24</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1D80C891">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3DE71212">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16DDF457">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1C4617EE">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6DFEB192">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6DA121CC">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2026-3-25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896AF6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67303CB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3474767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2B54AB9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67246F4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210438D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2BCCCD3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31C3B61B">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0515186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216B67F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hAnsi="Times New Roman" w:eastAsia="仿宋_GB2312" w:cs="Times New Roman"/>
          <w:sz w:val="32"/>
          <w:szCs w:val="32"/>
          <w:lang w:val="en-US" w:eastAsia="zh-CN"/>
        </w:rPr>
        <w:t>本招标项目无投标保证金。</w:t>
      </w:r>
    </w:p>
    <w:p w14:paraId="37843E4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70926EA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本项目采取合理低价法评标，对不合理报价进行重点评价，按照各投标单位的有效报价计算均价，报价低于均价的30%时，由评标小组讨论商务报价的合理性，若不合理，作废标处理。</w:t>
      </w:r>
    </w:p>
    <w:p w14:paraId="14EEFF0E">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本项目根据现场需要拟确定一家单位承担维修任务，提供一次报价机会。若有需澄清报价的事项，统一给予所有投标报价单位一次重新报价的机会。</w:t>
      </w:r>
    </w:p>
    <w:p w14:paraId="5BD0F8E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14AF890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4372DB5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009247C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0A66EE0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3315EF9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6492FA1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17E02C6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4523D15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45B4D7D1">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12E6B2D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09538BA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0A2A8275">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588AB66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07BD134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4461CD7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70AC889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000307CF">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24EEB3B3">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00FA5D79">
      <w:pPr>
        <w:tabs>
          <w:tab w:val="left" w:pos="993"/>
        </w:tabs>
        <w:rPr>
          <w:rFonts w:hint="eastAsia" w:ascii="宋体" w:hAnsi="宋体" w:eastAsia="宋体" w:cs="宋体"/>
          <w:color w:val="000000"/>
          <w:sz w:val="28"/>
          <w:szCs w:val="28"/>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0F29BD49">
      <w:pPr>
        <w:tabs>
          <w:tab w:val="left" w:pos="993"/>
        </w:tabs>
        <w:rPr>
          <w:rFonts w:hint="eastAsia" w:ascii="宋体" w:hAnsi="宋体" w:eastAsia="宋体" w:cs="宋体"/>
          <w:color w:val="000000"/>
          <w:sz w:val="28"/>
          <w:szCs w:val="28"/>
        </w:rPr>
      </w:pPr>
    </w:p>
    <w:p w14:paraId="4AE5C80F">
      <w:pPr>
        <w:tabs>
          <w:tab w:val="left" w:pos="993"/>
        </w:tabs>
        <w:rPr>
          <w:rFonts w:hint="eastAsia" w:ascii="仿宋_GB2312" w:hAnsi="仿宋_GB2312" w:eastAsia="仿宋_GB2312" w:cs="仿宋_GB2312"/>
          <w:color w:val="000000"/>
          <w:sz w:val="28"/>
          <w:szCs w:val="28"/>
        </w:rPr>
      </w:pPr>
    </w:p>
    <w:p w14:paraId="03444DFF">
      <w:pPr>
        <w:tabs>
          <w:tab w:val="left" w:pos="993"/>
        </w:tabs>
        <w:rPr>
          <w:rFonts w:hint="eastAsia" w:ascii="仿宋_GB2312" w:hAnsi="仿宋_GB2312" w:eastAsia="仿宋_GB2312" w:cs="仿宋_GB2312"/>
          <w:color w:val="000000"/>
          <w:sz w:val="28"/>
          <w:szCs w:val="28"/>
        </w:rPr>
      </w:pPr>
    </w:p>
    <w:p w14:paraId="1445860F">
      <w:pPr>
        <w:tabs>
          <w:tab w:val="left" w:pos="993"/>
        </w:tabs>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28"/>
          <w:szCs w:val="28"/>
        </w:rPr>
        <w:t xml:space="preserve"> </w:t>
      </w:r>
    </w:p>
    <w:p w14:paraId="0EA2111D">
      <w:pPr>
        <w:tabs>
          <w:tab w:val="left" w:pos="993"/>
        </w:tabs>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授 权 委 托 书</w:t>
      </w:r>
    </w:p>
    <w:p w14:paraId="5F912A0A">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rPr>
        <w:t>山东钢铁股份有限公司</w:t>
      </w:r>
      <w:r>
        <w:rPr>
          <w:rFonts w:hint="eastAsia" w:ascii="仿宋_GB2312" w:hAnsi="Times New Roman" w:eastAsia="仿宋_GB2312" w:cs="Times New Roman"/>
          <w:sz w:val="32"/>
          <w:szCs w:val="32"/>
          <w:u w:val="single"/>
          <w:lang w:val="zh-CN" w:eastAsia="zh-CN"/>
        </w:rPr>
        <w:t>制造管理部特钢实验室金相显微镜</w:t>
      </w:r>
      <w:r>
        <w:rPr>
          <w:rFonts w:hint="eastAsia" w:ascii="仿宋_GB2312" w:hAnsi="Times New Roman" w:eastAsia="仿宋_GB2312" w:cs="Times New Roman"/>
          <w:sz w:val="32"/>
          <w:szCs w:val="32"/>
          <w:u w:val="single"/>
          <w:lang w:val="en-US" w:eastAsia="zh-CN"/>
        </w:rPr>
        <w:t>修复项目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7AF47186">
      <w:pPr>
        <w:spacing w:line="240" w:lineRule="auto"/>
        <w:ind w:firstLine="640" w:firstLineChars="200"/>
        <w:rPr>
          <w:rFonts w:hint="eastAsia" w:ascii="宋体" w:hAnsi="宋体" w:eastAsia="宋体" w:cs="宋体"/>
          <w:color w:val="000000"/>
          <w:sz w:val="32"/>
          <w:szCs w:val="32"/>
        </w:rPr>
      </w:pPr>
      <w:r>
        <w:rPr>
          <w:rFonts w:hint="eastAsia" w:ascii="仿宋_GB2312" w:hAnsi="仿宋_GB2312" w:eastAsia="仿宋_GB2312" w:cs="仿宋_GB2312"/>
          <w:color w:val="000000"/>
          <w:sz w:val="32"/>
          <w:szCs w:val="32"/>
        </w:rPr>
        <w:t>法定代表人（负责人）身份证复印件：</w:t>
      </w:r>
      <w:r>
        <w:rPr>
          <w:rFonts w:hint="eastAsia" w:ascii="宋体" w:hAnsi="宋体" w:eastAsia="宋体" w:cs="宋体"/>
          <w:color w:val="000000"/>
          <w:sz w:val="32"/>
          <w:szCs w:val="32"/>
        </w:rPr>
        <w:t xml:space="preserve"> </w:t>
      </w:r>
    </w:p>
    <w:p w14:paraId="0E71CE68">
      <w:pPr>
        <w:tabs>
          <w:tab w:val="left" w:pos="993"/>
        </w:tabs>
        <w:spacing w:line="240" w:lineRule="auto"/>
        <w:ind w:firstLine="646" w:firstLineChars="202"/>
        <w:rPr>
          <w:rFonts w:hint="eastAsia" w:ascii="宋体" w:hAnsi="宋体" w:eastAsia="宋体" w:cs="宋体"/>
          <w:color w:val="000000"/>
          <w:sz w:val="32"/>
          <w:szCs w:val="32"/>
        </w:rPr>
      </w:pPr>
    </w:p>
    <w:p w14:paraId="46356701">
      <w:pPr>
        <w:tabs>
          <w:tab w:val="left" w:pos="993"/>
        </w:tabs>
        <w:spacing w:line="240" w:lineRule="auto"/>
        <w:ind w:firstLine="646" w:firstLineChars="202"/>
        <w:rPr>
          <w:rFonts w:hint="eastAsia" w:ascii="宋体" w:hAnsi="宋体" w:eastAsia="宋体" w:cs="宋体"/>
          <w:color w:val="000000"/>
          <w:sz w:val="32"/>
          <w:szCs w:val="32"/>
        </w:rPr>
      </w:pPr>
    </w:p>
    <w:p w14:paraId="38F66889">
      <w:pPr>
        <w:tabs>
          <w:tab w:val="left" w:pos="993"/>
        </w:tabs>
        <w:spacing w:line="240" w:lineRule="auto"/>
        <w:rPr>
          <w:rFonts w:hint="eastAsia" w:ascii="宋体" w:hAnsi="宋体" w:eastAsia="宋体" w:cs="宋体"/>
          <w:color w:val="000000"/>
          <w:sz w:val="32"/>
          <w:szCs w:val="32"/>
        </w:rPr>
      </w:pPr>
    </w:p>
    <w:p w14:paraId="514FB35E">
      <w:pPr>
        <w:tabs>
          <w:tab w:val="left" w:pos="993"/>
        </w:tabs>
        <w:spacing w:line="240" w:lineRule="auto"/>
        <w:ind w:firstLine="646" w:firstLineChars="202"/>
        <w:rPr>
          <w:rFonts w:hint="eastAsia" w:ascii="宋体" w:hAnsi="宋体" w:eastAsia="宋体" w:cs="宋体"/>
          <w:color w:val="000000"/>
          <w:sz w:val="32"/>
          <w:szCs w:val="32"/>
        </w:rPr>
      </w:pPr>
    </w:p>
    <w:p w14:paraId="7A1D06EC">
      <w:pPr>
        <w:tabs>
          <w:tab w:val="left" w:pos="993"/>
        </w:tabs>
        <w:spacing w:line="240" w:lineRule="auto"/>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1DE1D687">
      <w:pPr>
        <w:tabs>
          <w:tab w:val="left" w:pos="993"/>
        </w:tabs>
        <w:spacing w:line="240" w:lineRule="auto"/>
        <w:ind w:firstLine="646" w:firstLineChars="202"/>
        <w:rPr>
          <w:rFonts w:hint="eastAsia" w:ascii="仿宋_GB2312" w:hAnsi="仿宋_GB2312" w:eastAsia="仿宋_GB2312" w:cs="仿宋_GB2312"/>
          <w:color w:val="000000"/>
          <w:sz w:val="32"/>
          <w:szCs w:val="32"/>
        </w:rPr>
      </w:pPr>
    </w:p>
    <w:p w14:paraId="3631B7B1">
      <w:pPr>
        <w:tabs>
          <w:tab w:val="left" w:pos="993"/>
        </w:tabs>
        <w:spacing w:line="240" w:lineRule="auto"/>
        <w:ind w:firstLine="646" w:firstLineChars="202"/>
        <w:rPr>
          <w:rFonts w:hint="eastAsia" w:ascii="仿宋_GB2312" w:hAnsi="仿宋_GB2312" w:eastAsia="仿宋_GB2312" w:cs="仿宋_GB2312"/>
          <w:color w:val="000000"/>
          <w:sz w:val="32"/>
          <w:szCs w:val="32"/>
        </w:rPr>
      </w:pPr>
    </w:p>
    <w:p w14:paraId="79E45A0F">
      <w:pPr>
        <w:tabs>
          <w:tab w:val="left" w:pos="993"/>
        </w:tabs>
        <w:spacing w:line="240" w:lineRule="auto"/>
        <w:rPr>
          <w:rFonts w:hint="eastAsia" w:ascii="仿宋_GB2312" w:hAnsi="仿宋_GB2312" w:eastAsia="仿宋_GB2312" w:cs="仿宋_GB2312"/>
          <w:color w:val="000000"/>
          <w:sz w:val="32"/>
          <w:szCs w:val="32"/>
        </w:rPr>
      </w:pPr>
    </w:p>
    <w:p w14:paraId="73ABC1CA">
      <w:pPr>
        <w:tabs>
          <w:tab w:val="left" w:pos="993"/>
        </w:tabs>
        <w:spacing w:line="240" w:lineRule="auto"/>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（公章）：</w:t>
      </w:r>
    </w:p>
    <w:p w14:paraId="3F81C4C0">
      <w:pPr>
        <w:tabs>
          <w:tab w:val="left" w:pos="993"/>
        </w:tabs>
        <w:spacing w:line="240" w:lineRule="auto"/>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授权人（签名或公章）：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21A531EC">
      <w:pPr>
        <w:tabs>
          <w:tab w:val="left" w:pos="993"/>
        </w:tabs>
        <w:spacing w:line="240" w:lineRule="auto"/>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委托代理人：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630E9506">
      <w:pPr>
        <w:tabs>
          <w:tab w:val="left" w:pos="993"/>
        </w:tabs>
        <w:snapToGrid w:val="0"/>
        <w:spacing w:before="156" w:beforeLines="50" w:line="240" w:lineRule="auto"/>
        <w:ind w:firstLine="5760" w:firstLineChars="18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74A848BF">
      <w:pPr>
        <w:pStyle w:val="4"/>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0DD6EF18">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78EDC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70338BD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53742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6133C7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3B98A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31686B3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3AE9B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530F638C">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640EE552">
      <w:pPr>
        <w:widowControl/>
        <w:ind w:right="-62"/>
        <w:rPr>
          <w:rFonts w:ascii="宋体" w:hAnsi="宋体"/>
          <w:b/>
          <w:bCs/>
          <w:kern w:val="0"/>
          <w:sz w:val="28"/>
          <w:szCs w:val="28"/>
        </w:rPr>
      </w:pPr>
    </w:p>
    <w:p w14:paraId="603B49F5"/>
    <w:p w14:paraId="66099F61">
      <w:pPr>
        <w:pStyle w:val="4"/>
      </w:pPr>
    </w:p>
    <w:p w14:paraId="424EF3A9"/>
    <w:p w14:paraId="43F36992">
      <w:pPr>
        <w:pStyle w:val="4"/>
      </w:pPr>
    </w:p>
    <w:p w14:paraId="5FD8D30E"/>
    <w:p w14:paraId="30AEEAD0">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67F71F2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55D4433E">
      <w:pPr>
        <w:spacing w:line="0" w:lineRule="atLeast"/>
        <w:rPr>
          <w:rFonts w:hint="eastAsia"/>
        </w:rPr>
      </w:pPr>
      <w:r>
        <w:t xml:space="preserve">                                                    </w:t>
      </w:r>
      <w:r>
        <w:rPr>
          <w:rFonts w:eastAsia="仿宋体"/>
          <w:sz w:val="24"/>
        </w:rPr>
        <w:t xml:space="preserve">       </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7A8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7A8953E">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6739B577">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01141D6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75F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6D0EACD">
            <w:pPr>
              <w:jc w:val="center"/>
              <w:rPr>
                <w:rFonts w:hint="eastAsia" w:ascii="仿宋体" w:hAnsi="仿宋体" w:eastAsia="仿宋体"/>
                <w:sz w:val="24"/>
                <w:szCs w:val="24"/>
              </w:rPr>
            </w:pPr>
          </w:p>
        </w:tc>
        <w:tc>
          <w:tcPr>
            <w:tcW w:w="2026" w:type="dxa"/>
            <w:noWrap w:val="0"/>
            <w:vAlign w:val="center"/>
          </w:tcPr>
          <w:p w14:paraId="75A5620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361240B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115BA36C">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65BB6B66">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2143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81A219D">
            <w:pPr>
              <w:jc w:val="center"/>
              <w:rPr>
                <w:rFonts w:hint="eastAsia" w:ascii="仿宋体" w:hAnsi="仿宋体" w:eastAsia="仿宋体"/>
                <w:sz w:val="24"/>
                <w:szCs w:val="24"/>
              </w:rPr>
            </w:pPr>
          </w:p>
        </w:tc>
        <w:tc>
          <w:tcPr>
            <w:tcW w:w="2026" w:type="dxa"/>
            <w:noWrap w:val="0"/>
            <w:vAlign w:val="center"/>
          </w:tcPr>
          <w:p w14:paraId="68A62B2B">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5C69F0DD">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2E86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3B0AB0D3">
            <w:pPr>
              <w:jc w:val="center"/>
              <w:rPr>
                <w:rFonts w:hint="eastAsia" w:ascii="仿宋体" w:hAnsi="仿宋体" w:eastAsia="仿宋体"/>
                <w:sz w:val="24"/>
                <w:szCs w:val="24"/>
              </w:rPr>
            </w:pPr>
          </w:p>
        </w:tc>
        <w:tc>
          <w:tcPr>
            <w:tcW w:w="2026" w:type="dxa"/>
            <w:noWrap w:val="0"/>
            <w:vAlign w:val="top"/>
          </w:tcPr>
          <w:p w14:paraId="433639BA">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2CD9550B">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24EAC30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47391B6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6720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D116B5F">
            <w:pPr>
              <w:jc w:val="center"/>
              <w:rPr>
                <w:rFonts w:hint="eastAsia" w:ascii="仿宋体" w:hAnsi="仿宋体" w:eastAsia="仿宋体"/>
                <w:sz w:val="24"/>
                <w:szCs w:val="24"/>
              </w:rPr>
            </w:pPr>
          </w:p>
        </w:tc>
        <w:tc>
          <w:tcPr>
            <w:tcW w:w="2026" w:type="dxa"/>
            <w:noWrap w:val="0"/>
            <w:vAlign w:val="center"/>
          </w:tcPr>
          <w:p w14:paraId="4124710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217501BE">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43126B8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73A21004">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1DA2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58B59FA">
            <w:pPr>
              <w:jc w:val="center"/>
              <w:rPr>
                <w:rFonts w:hint="eastAsia" w:ascii="仿宋体" w:hAnsi="仿宋体" w:eastAsia="仿宋体"/>
                <w:sz w:val="24"/>
                <w:szCs w:val="24"/>
              </w:rPr>
            </w:pPr>
          </w:p>
        </w:tc>
        <w:tc>
          <w:tcPr>
            <w:tcW w:w="2026" w:type="dxa"/>
            <w:noWrap w:val="0"/>
            <w:vAlign w:val="center"/>
          </w:tcPr>
          <w:p w14:paraId="72DFD8B8">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0D22D561">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697BC4D9">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0A336FD9">
            <w:pPr>
              <w:jc w:val="center"/>
              <w:rPr>
                <w:rFonts w:hint="eastAsia" w:ascii="仿宋体" w:hAnsi="仿宋体" w:eastAsia="仿宋体"/>
                <w:sz w:val="24"/>
                <w:szCs w:val="24"/>
              </w:rPr>
            </w:pPr>
            <w:r>
              <w:rPr>
                <w:rFonts w:hint="eastAsia" w:ascii="仿宋体" w:hAnsi="仿宋体" w:eastAsia="仿宋体"/>
                <w:sz w:val="24"/>
                <w:szCs w:val="24"/>
              </w:rPr>
              <w:t>***********</w:t>
            </w:r>
          </w:p>
        </w:tc>
      </w:tr>
      <w:tr w14:paraId="2C61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537D41EB">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27F51EA1">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1F0F275B">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3C57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5B59BD0">
            <w:pPr>
              <w:jc w:val="center"/>
              <w:rPr>
                <w:rFonts w:hint="eastAsia" w:ascii="仿宋体" w:hAnsi="仿宋体" w:eastAsia="仿宋体"/>
                <w:sz w:val="24"/>
                <w:szCs w:val="24"/>
              </w:rPr>
            </w:pPr>
          </w:p>
        </w:tc>
        <w:tc>
          <w:tcPr>
            <w:tcW w:w="2026" w:type="dxa"/>
            <w:noWrap w:val="0"/>
            <w:vAlign w:val="center"/>
          </w:tcPr>
          <w:p w14:paraId="1F74B09D">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0103E9A8">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B8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640D513">
            <w:pPr>
              <w:jc w:val="center"/>
              <w:rPr>
                <w:rFonts w:hint="eastAsia" w:ascii="仿宋体" w:hAnsi="仿宋体" w:eastAsia="仿宋体"/>
                <w:sz w:val="24"/>
                <w:szCs w:val="24"/>
              </w:rPr>
            </w:pPr>
          </w:p>
        </w:tc>
        <w:tc>
          <w:tcPr>
            <w:tcW w:w="2026" w:type="dxa"/>
            <w:noWrap w:val="0"/>
            <w:vAlign w:val="center"/>
          </w:tcPr>
          <w:p w14:paraId="3D769462">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71808E74">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53A1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78A092FC">
            <w:pPr>
              <w:jc w:val="center"/>
              <w:rPr>
                <w:rFonts w:hint="eastAsia" w:ascii="仿宋体" w:hAnsi="仿宋体" w:eastAsia="仿宋体"/>
                <w:sz w:val="24"/>
                <w:szCs w:val="24"/>
              </w:rPr>
            </w:pPr>
          </w:p>
        </w:tc>
        <w:tc>
          <w:tcPr>
            <w:tcW w:w="2026" w:type="dxa"/>
            <w:noWrap w:val="0"/>
            <w:vAlign w:val="center"/>
          </w:tcPr>
          <w:p w14:paraId="63CA89E3">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2364073D">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5F4FDBC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339CBB6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5FD0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36F1C39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4840340D">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71309499">
            <w:pPr>
              <w:jc w:val="center"/>
              <w:rPr>
                <w:rFonts w:hint="default" w:ascii="仿宋体" w:hAnsi="仿宋体" w:eastAsia="仿宋体"/>
                <w:sz w:val="24"/>
                <w:szCs w:val="24"/>
                <w:lang w:val="en-US"/>
              </w:rPr>
            </w:pPr>
          </w:p>
        </w:tc>
      </w:tr>
      <w:tr w14:paraId="5AD9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1918A3D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0033501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02EDE649">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323D4AB6">
      <w:pPr>
        <w:pStyle w:val="4"/>
        <w:rPr>
          <w:rFonts w:hint="eastAsia"/>
        </w:rPr>
      </w:pPr>
    </w:p>
    <w:p w14:paraId="2FFD2519"/>
    <w:sectPr>
      <w:headerReference r:id="rId5" w:type="default"/>
      <w:footerReference r:id="rId6" w:type="default"/>
      <w:pgSz w:w="11906" w:h="16838"/>
      <w:pgMar w:top="2098" w:right="1474" w:bottom="1984" w:left="1587" w:header="1304" w:footer="1474"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1B2D">
    <w:pPr>
      <w:pStyle w:val="3"/>
    </w:pPr>
    <w:bookmarkStart w:id="7" w:name="_GoBack"/>
    <w:bookmarkEnd w:id="7"/>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C804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FC804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8281">
    <w:pPr>
      <w:pBdr>
        <w:bottom w:val="single" w:color="auto" w:sz="4" w:space="0"/>
      </w:pBdr>
      <w:spacing w:line="240" w:lineRule="auto"/>
      <w:jc w:val="left"/>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abstractNum w:abstractNumId="1">
    <w:nsid w:val="6946EA00"/>
    <w:multiLevelType w:val="singleLevel"/>
    <w:tmpl w:val="6946EA00"/>
    <w:lvl w:ilvl="0" w:tentative="0">
      <w:start w:val="3"/>
      <w:numFmt w:val="decimal"/>
      <w:suff w:val="space"/>
      <w:lvlText w:val="%1."/>
      <w:lvlJc w:val="left"/>
      <w:rPr>
        <w:rFonts w:hint="default" w:ascii="仿宋_GB2312" w:hAnsi="仿宋_GB2312"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06247"/>
    <w:rsid w:val="0FD06247"/>
    <w:rsid w:val="5D2B3DF5"/>
    <w:rsid w:val="62810D49"/>
    <w:rsid w:val="631103B2"/>
    <w:rsid w:val="67425DA6"/>
    <w:rsid w:val="7DCC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4"/>
    <w:basedOn w:val="1"/>
    <w:next w:val="1"/>
    <w:qFormat/>
    <w:uiPriority w:val="1"/>
    <w:pPr>
      <w:ind w:left="540"/>
      <w:outlineLvl w:val="3"/>
    </w:pPr>
    <w:rPr>
      <w:rFonts w:ascii="宋体" w:hAnsi="宋体" w:eastAsia="宋体" w:cs="宋体"/>
      <w:b/>
      <w:bCs/>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4">
    <w:name w:val="Title"/>
    <w:basedOn w:val="1"/>
    <w:next w:val="1"/>
    <w:qFormat/>
    <w:uiPriority w:val="99"/>
    <w:pPr>
      <w:spacing w:before="240" w:after="60"/>
      <w:jc w:val="center"/>
      <w:outlineLvl w:val="0"/>
    </w:pPr>
    <w:rPr>
      <w:rFonts w:ascii="Arial" w:hAnsi="Arial"/>
      <w:b/>
      <w:bCs/>
      <w:sz w:val="32"/>
      <w:szCs w:val="32"/>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2970</Words>
  <Characters>3319</Characters>
  <Lines>0</Lines>
  <Paragraphs>0</Paragraphs>
  <TotalTime>18</TotalTime>
  <ScaleCrop>false</ScaleCrop>
  <LinksUpToDate>false</LinksUpToDate>
  <CharactersWithSpaces>3634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2026-01-29T00:48:00Z</dcterms:created>
  <dc:creator>咯哇啦</dc:creator>
  <cp:lastModifiedBy>san</cp:lastModifiedBy>
  <dcterms:modified xsi:type="dcterms:W3CDTF">2026-03-19T08:45:36Z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440B5D29A547487CAF5DCD42C8707DCB_11</vt:lpwstr>
  </property>
  <property fmtid="{D5CDD505-2E9C-101B-9397-08002B2CF9AE}" pid="4" name="KSOTemplateDocerSaveRecord">
    <vt:lpwstr>eyJoZGlkIjoiNDQyODMzMzg1OWIwMDhkMWI4YzkzNTkyZGViNjkxYzQiLCJ1c2VySWQiOiI0MjY5MjkyNDgifQ==</vt:lpwstr>
  </property>
</Properties>
</file>